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E60E" w14:textId="77777777" w:rsidR="003814CF" w:rsidRPr="00F01767" w:rsidRDefault="003814CF" w:rsidP="003814CF">
      <w:pPr>
        <w:pStyle w:val="Style7"/>
        <w:widowControl/>
        <w:spacing w:before="211"/>
        <w:jc w:val="center"/>
        <w:rPr>
          <w:rStyle w:val="FontStyle24"/>
          <w:rFonts w:asciiTheme="minorHAnsi" w:hAnsiTheme="minorHAnsi" w:cstheme="minorHAnsi"/>
        </w:rPr>
      </w:pPr>
      <w:r w:rsidRPr="00F01767">
        <w:rPr>
          <w:rStyle w:val="FontStyle24"/>
          <w:rFonts w:asciiTheme="minorHAnsi" w:hAnsiTheme="minorHAnsi" w:cstheme="minorHAnsi"/>
        </w:rPr>
        <w:t>CAIET DE SARCINI</w:t>
      </w:r>
    </w:p>
    <w:p w14:paraId="14C37FE1" w14:textId="0B10DE03" w:rsidR="003814CF" w:rsidRPr="00F01767" w:rsidRDefault="003814CF" w:rsidP="003814CF">
      <w:pPr>
        <w:pStyle w:val="Style7"/>
        <w:widowControl/>
        <w:spacing w:before="211"/>
        <w:jc w:val="center"/>
        <w:rPr>
          <w:rStyle w:val="FontStyle24"/>
          <w:rFonts w:asciiTheme="minorHAnsi" w:hAnsiTheme="minorHAnsi" w:cstheme="minorHAnsi"/>
        </w:rPr>
      </w:pPr>
      <w:r w:rsidRPr="00F01767">
        <w:rPr>
          <w:rStyle w:val="FontStyle24"/>
          <w:rFonts w:asciiTheme="minorHAnsi" w:hAnsiTheme="minorHAnsi" w:cstheme="minorHAnsi"/>
        </w:rPr>
        <w:t xml:space="preserve">achiziţie carburanţi </w:t>
      </w:r>
      <w:r w:rsidR="0064377F">
        <w:rPr>
          <w:rStyle w:val="FontStyle24"/>
          <w:rFonts w:asciiTheme="minorHAnsi" w:hAnsiTheme="minorHAnsi" w:cstheme="minorHAnsi"/>
        </w:rPr>
        <w:t xml:space="preserve">cu livrare </w:t>
      </w:r>
      <w:r w:rsidRPr="00F01767">
        <w:rPr>
          <w:rStyle w:val="FontStyle24"/>
          <w:rFonts w:asciiTheme="minorHAnsi" w:hAnsiTheme="minorHAnsi" w:cstheme="minorHAnsi"/>
        </w:rPr>
        <w:t>la pompă, pe bază de carduri</w:t>
      </w:r>
    </w:p>
    <w:p w14:paraId="2B0D9795" w14:textId="77777777" w:rsidR="003814CF" w:rsidRPr="00F01767" w:rsidRDefault="003814CF" w:rsidP="003814CF">
      <w:pPr>
        <w:pStyle w:val="Style7"/>
        <w:widowControl/>
        <w:spacing w:before="211"/>
        <w:jc w:val="left"/>
        <w:rPr>
          <w:rStyle w:val="FontStyle24"/>
          <w:rFonts w:asciiTheme="minorHAnsi" w:hAnsiTheme="minorHAnsi" w:cstheme="minorHAnsi"/>
        </w:rPr>
      </w:pPr>
    </w:p>
    <w:p w14:paraId="437CF57D" w14:textId="77777777" w:rsidR="003814CF" w:rsidRPr="00F01767" w:rsidRDefault="003814CF" w:rsidP="003814CF">
      <w:pPr>
        <w:pStyle w:val="Style7"/>
        <w:widowControl/>
        <w:spacing w:before="211"/>
        <w:jc w:val="left"/>
        <w:rPr>
          <w:rStyle w:val="FontStyle24"/>
          <w:rFonts w:asciiTheme="minorHAnsi" w:hAnsiTheme="minorHAnsi" w:cstheme="minorHAnsi"/>
        </w:rPr>
      </w:pPr>
      <w:r w:rsidRPr="00F01767">
        <w:rPr>
          <w:rStyle w:val="FontStyle24"/>
          <w:rFonts w:asciiTheme="minorHAnsi" w:hAnsiTheme="minorHAnsi" w:cstheme="minorHAnsi"/>
        </w:rPr>
        <w:t>1.1.Generalităţi</w:t>
      </w:r>
    </w:p>
    <w:p w14:paraId="2BE28564" w14:textId="77777777" w:rsidR="003814CF" w:rsidRPr="00F01767" w:rsidRDefault="003814CF" w:rsidP="003814CF">
      <w:pPr>
        <w:pStyle w:val="Style8"/>
        <w:widowControl/>
        <w:spacing w:before="151" w:line="367" w:lineRule="exact"/>
        <w:rPr>
          <w:rStyle w:val="FontStyle23"/>
          <w:rFonts w:asciiTheme="minorHAnsi" w:hAnsiTheme="minorHAnsi" w:cstheme="minorHAnsi"/>
        </w:rPr>
      </w:pPr>
      <w:r w:rsidRPr="00F01767">
        <w:rPr>
          <w:rStyle w:val="FontStyle23"/>
          <w:rFonts w:asciiTheme="minorHAnsi" w:hAnsiTheme="minorHAnsi" w:cstheme="minorHAnsi"/>
        </w:rPr>
        <w:t>Caietul de sarcini constituie ansamblul cerinţelor pe baza căruia se elaborează propunerea tehnică privind livrarea de carburant pentru autoturismele autorităţii contractante prin sistemul de carduri de credit, cu posibilitatea de a alimenta carburant (motorină, benzină şi gaz petrolier lichefiat) în toate staţiile operatorului economic.</w:t>
      </w:r>
    </w:p>
    <w:p w14:paraId="2C242406" w14:textId="77777777" w:rsidR="003814CF" w:rsidRPr="00F01767" w:rsidRDefault="003814CF" w:rsidP="003814CF">
      <w:pPr>
        <w:pStyle w:val="Style7"/>
        <w:widowControl/>
        <w:spacing w:line="240" w:lineRule="exact"/>
        <w:jc w:val="left"/>
        <w:rPr>
          <w:rFonts w:asciiTheme="minorHAnsi" w:hAnsiTheme="minorHAnsi" w:cstheme="minorHAnsi"/>
        </w:rPr>
      </w:pPr>
    </w:p>
    <w:p w14:paraId="0186B3BB" w14:textId="77777777" w:rsidR="003814CF" w:rsidRPr="00F01767" w:rsidRDefault="003814CF" w:rsidP="003814CF">
      <w:pPr>
        <w:pStyle w:val="Style7"/>
        <w:widowControl/>
        <w:spacing w:before="5"/>
        <w:jc w:val="left"/>
        <w:rPr>
          <w:rStyle w:val="FontStyle23"/>
          <w:rFonts w:asciiTheme="minorHAnsi" w:hAnsiTheme="minorHAnsi" w:cstheme="minorHAnsi"/>
        </w:rPr>
      </w:pPr>
      <w:r w:rsidRPr="00F01767">
        <w:rPr>
          <w:rStyle w:val="FontStyle24"/>
          <w:rFonts w:asciiTheme="minorHAnsi" w:hAnsiTheme="minorHAnsi" w:cstheme="minorHAnsi"/>
        </w:rPr>
        <w:t xml:space="preserve">Tipuri de carburant solicitate: </w:t>
      </w:r>
      <w:r w:rsidRPr="00F01767">
        <w:rPr>
          <w:rStyle w:val="FontStyle23"/>
          <w:rFonts w:asciiTheme="minorHAnsi" w:hAnsiTheme="minorHAnsi" w:cstheme="minorHAnsi"/>
        </w:rPr>
        <w:t>motorină, benzină şi gaz petrolier lichefiat</w:t>
      </w:r>
    </w:p>
    <w:p w14:paraId="27A9AD3B" w14:textId="247A0A65" w:rsidR="003814CF" w:rsidRPr="00F01767" w:rsidRDefault="003814CF" w:rsidP="003814CF">
      <w:pPr>
        <w:pStyle w:val="Style8"/>
        <w:widowControl/>
        <w:spacing w:before="202" w:line="374" w:lineRule="exact"/>
        <w:rPr>
          <w:rStyle w:val="FontStyle23"/>
          <w:rFonts w:asciiTheme="minorHAnsi" w:hAnsiTheme="minorHAnsi" w:cstheme="minorHAnsi"/>
        </w:rPr>
      </w:pPr>
      <w:r w:rsidRPr="00FE2678">
        <w:rPr>
          <w:rStyle w:val="FontStyle23"/>
          <w:rFonts w:asciiTheme="minorHAnsi" w:hAnsiTheme="minorHAnsi" w:cstheme="minorHAnsi"/>
        </w:rPr>
        <w:t xml:space="preserve">Nr de carduri:  </w:t>
      </w:r>
      <w:r w:rsidR="00FE2678">
        <w:rPr>
          <w:rStyle w:val="FontStyle23"/>
          <w:rFonts w:asciiTheme="minorHAnsi" w:hAnsiTheme="minorHAnsi" w:cstheme="minorHAnsi"/>
        </w:rPr>
        <w:t>10</w:t>
      </w:r>
      <w:r w:rsidRPr="00FE2678">
        <w:rPr>
          <w:rStyle w:val="FontStyle23"/>
          <w:rFonts w:asciiTheme="minorHAnsi" w:hAnsiTheme="minorHAnsi" w:cstheme="minorHAnsi"/>
        </w:rPr>
        <w:t xml:space="preserve"> carduri aferente unui număr de </w:t>
      </w:r>
      <w:r w:rsidR="00CB4B4A" w:rsidRPr="00FE2678">
        <w:rPr>
          <w:rStyle w:val="FontStyle23"/>
          <w:rFonts w:asciiTheme="minorHAnsi" w:hAnsiTheme="minorHAnsi" w:cstheme="minorHAnsi"/>
        </w:rPr>
        <w:t>10</w:t>
      </w:r>
      <w:r w:rsidRPr="00FE2678">
        <w:rPr>
          <w:rStyle w:val="FontStyle23"/>
          <w:rFonts w:asciiTheme="minorHAnsi" w:hAnsiTheme="minorHAnsi" w:cstheme="minorHAnsi"/>
        </w:rPr>
        <w:t xml:space="preserve">  autovehicule</w:t>
      </w:r>
      <w:r w:rsidR="00CB4B4A" w:rsidRPr="00FE2678">
        <w:rPr>
          <w:rStyle w:val="FontStyle23"/>
          <w:rFonts w:asciiTheme="minorHAnsi" w:hAnsiTheme="minorHAnsi" w:cstheme="minorHAnsi"/>
        </w:rPr>
        <w:t xml:space="preserve"> la care se adauga  30 buc pentru autov</w:t>
      </w:r>
      <w:r w:rsidR="00FE2678">
        <w:rPr>
          <w:rStyle w:val="FontStyle23"/>
          <w:rFonts w:asciiTheme="minorHAnsi" w:hAnsiTheme="minorHAnsi" w:cstheme="minorHAnsi"/>
        </w:rPr>
        <w:t>e</w:t>
      </w:r>
      <w:r w:rsidR="00CB4B4A" w:rsidRPr="00FE2678">
        <w:rPr>
          <w:rStyle w:val="FontStyle23"/>
          <w:rFonts w:asciiTheme="minorHAnsi" w:hAnsiTheme="minorHAnsi" w:cstheme="minorHAnsi"/>
        </w:rPr>
        <w:t>hicule active pe perioada FITS 202</w:t>
      </w:r>
      <w:r w:rsidR="00755F6E">
        <w:rPr>
          <w:rStyle w:val="FontStyle23"/>
          <w:rFonts w:asciiTheme="minorHAnsi" w:hAnsiTheme="minorHAnsi" w:cstheme="minorHAnsi"/>
        </w:rPr>
        <w:t>4</w:t>
      </w:r>
      <w:r w:rsidR="00CB4B4A" w:rsidRPr="00FE2678">
        <w:rPr>
          <w:rStyle w:val="FontStyle23"/>
          <w:rFonts w:asciiTheme="minorHAnsi" w:hAnsiTheme="minorHAnsi" w:cstheme="minorHAnsi"/>
        </w:rPr>
        <w:t xml:space="preserve"> </w:t>
      </w:r>
      <w:r w:rsidRPr="00FE2678">
        <w:rPr>
          <w:rStyle w:val="FontStyle23"/>
          <w:rFonts w:asciiTheme="minorHAnsi" w:hAnsiTheme="minorHAnsi" w:cstheme="minorHAnsi"/>
        </w:rPr>
        <w:t xml:space="preserve">care au cota de circa </w:t>
      </w:r>
      <w:r w:rsidR="00CB4B4A" w:rsidRPr="00FE2678">
        <w:rPr>
          <w:rStyle w:val="FontStyle23"/>
          <w:rFonts w:asciiTheme="minorHAnsi" w:hAnsiTheme="minorHAnsi" w:cstheme="minorHAnsi"/>
        </w:rPr>
        <w:t>30.000,00</w:t>
      </w:r>
      <w:r w:rsidRPr="00FE2678">
        <w:rPr>
          <w:rStyle w:val="FontStyle23"/>
          <w:rFonts w:asciiTheme="minorHAnsi" w:hAnsiTheme="minorHAnsi" w:cstheme="minorHAnsi"/>
        </w:rPr>
        <w:t xml:space="preserve"> litri de carburant până la 31.12.202</w:t>
      </w:r>
      <w:r w:rsidR="00755F6E">
        <w:rPr>
          <w:rStyle w:val="FontStyle23"/>
          <w:rFonts w:asciiTheme="minorHAnsi" w:hAnsiTheme="minorHAnsi" w:cstheme="minorHAnsi"/>
        </w:rPr>
        <w:t>4</w:t>
      </w:r>
      <w:r w:rsidRPr="00FE2678">
        <w:rPr>
          <w:rStyle w:val="FontStyle23"/>
          <w:rFonts w:asciiTheme="minorHAnsi" w:hAnsiTheme="minorHAnsi" w:cstheme="minorHAnsi"/>
        </w:rPr>
        <w:t>.</w:t>
      </w:r>
    </w:p>
    <w:p w14:paraId="33676EED" w14:textId="49E2B2E3" w:rsidR="003814CF" w:rsidRPr="00F01767" w:rsidRDefault="003814CF" w:rsidP="003814CF">
      <w:pPr>
        <w:pStyle w:val="Style8"/>
        <w:widowControl/>
        <w:spacing w:before="194" w:line="367" w:lineRule="exact"/>
        <w:rPr>
          <w:rStyle w:val="FontStyle23"/>
          <w:rFonts w:asciiTheme="minorHAnsi" w:hAnsiTheme="minorHAnsi" w:cstheme="minorHAnsi"/>
        </w:rPr>
      </w:pPr>
      <w:r w:rsidRPr="00F01767">
        <w:rPr>
          <w:rStyle w:val="FontStyle23"/>
          <w:rFonts w:asciiTheme="minorHAnsi" w:hAnsiTheme="minorHAnsi" w:cstheme="minorHAnsi"/>
        </w:rPr>
        <w:t xml:space="preserve">Nivelul de calitate al combustibililor auto trebuie să îndeplinească condiţiile de introducere pe piaţă a benzinei şi a motorinei (Standarul european EN228/IULIE 2008, Standardul roman SREN228/decembrie 2008 şi Hotărârea Guvernului nr. 928/2012). </w:t>
      </w:r>
      <w:r>
        <w:rPr>
          <w:rStyle w:val="FontStyle23"/>
          <w:rFonts w:asciiTheme="minorHAnsi" w:hAnsiTheme="minorHAnsi" w:cstheme="minorHAnsi"/>
        </w:rPr>
        <w:t>Î</w:t>
      </w:r>
      <w:r w:rsidRPr="00F01767">
        <w:rPr>
          <w:rStyle w:val="FontStyle23"/>
          <w:rFonts w:asciiTheme="minorHAnsi" w:hAnsiTheme="minorHAnsi" w:cstheme="minorHAnsi"/>
        </w:rPr>
        <w:t>n cazul înlocuirii sau modificării ulterioarea acestor hotărâri sau ordonanţe ale guvernului pe parcursul anului 202</w:t>
      </w:r>
      <w:r w:rsidR="00755F6E">
        <w:rPr>
          <w:rStyle w:val="FontStyle23"/>
          <w:rFonts w:asciiTheme="minorHAnsi" w:hAnsiTheme="minorHAnsi" w:cstheme="minorHAnsi"/>
        </w:rPr>
        <w:t>4</w:t>
      </w:r>
      <w:r w:rsidRPr="00F01767">
        <w:rPr>
          <w:rStyle w:val="FontStyle23"/>
          <w:rFonts w:asciiTheme="minorHAnsi" w:hAnsiTheme="minorHAnsi" w:cstheme="minorHAnsi"/>
        </w:rPr>
        <w:t>, nivelul de calitate al combustibililor auto ce se vor livra la staţie va trebui să fie în conformitate cu noile cerinţe de la data intrării în viguare a acestora. Furnizorul are obligaţia de a garanta că produsele furnizate sunt de calitate foarte bună şi respectă normele de poluare.</w:t>
      </w:r>
    </w:p>
    <w:p w14:paraId="22174BCF" w14:textId="5F32F2CA" w:rsidR="003814CF" w:rsidRPr="00F01767" w:rsidRDefault="003814CF" w:rsidP="003814CF">
      <w:pPr>
        <w:pStyle w:val="Style8"/>
        <w:widowControl/>
        <w:spacing w:before="187" w:line="367" w:lineRule="exact"/>
        <w:rPr>
          <w:rStyle w:val="FontStyle23"/>
          <w:rFonts w:asciiTheme="minorHAnsi" w:hAnsiTheme="minorHAnsi" w:cstheme="minorHAnsi"/>
        </w:rPr>
      </w:pPr>
      <w:r w:rsidRPr="00F01767">
        <w:rPr>
          <w:rStyle w:val="FontStyle23"/>
          <w:rFonts w:asciiTheme="minorHAnsi" w:hAnsiTheme="minorHAnsi" w:cstheme="minorHAnsi"/>
        </w:rPr>
        <w:t>Furnizorul va prezenta o declaraţie pe propria răspundere cu privire ia faptul că tipu</w:t>
      </w:r>
      <w:r w:rsidR="00AB1F09">
        <w:rPr>
          <w:rStyle w:val="FontStyle23"/>
          <w:rFonts w:asciiTheme="minorHAnsi" w:hAnsiTheme="minorHAnsi" w:cstheme="minorHAnsi"/>
        </w:rPr>
        <w:t>l</w:t>
      </w:r>
      <w:r w:rsidRPr="00F01767">
        <w:rPr>
          <w:rStyle w:val="FontStyle23"/>
          <w:rFonts w:asciiTheme="minorHAnsi" w:hAnsiTheme="minorHAnsi" w:cstheme="minorHAnsi"/>
        </w:rPr>
        <w:t xml:space="preserve"> de carburant achiziţionat de autoritatea contractantă respectă standardele de calitate impuse de legislaţia în vigoare pentru a fi distribuite pe piaţă (standard european sau român) şi asigură funcţionarea autovehiculelor proprii la parametrii tehnici impuşi de fabricant. Furnizorul îşi asumă întreaga responsabilitate pentru calitatea produselor ofertate.</w:t>
      </w:r>
    </w:p>
    <w:p w14:paraId="72C40DE3"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 xml:space="preserve">Cardurile de credit vor fi emise gratuit pentru fiecare autoturism, cu plafon valoric şi se vor identifica prin numărul de înmatriculare şi numele autorităţii contractante. Furnizorul va pune la dispoziţia autorităţii contractante instrucţiunile de folosire a cardurilor. </w:t>
      </w:r>
      <w:r w:rsidRPr="00F01767">
        <w:rPr>
          <w:rStyle w:val="FontStyle23"/>
          <w:rFonts w:asciiTheme="minorHAnsi" w:hAnsiTheme="minorHAnsi" w:cstheme="minorHAnsi"/>
        </w:rPr>
        <w:lastRenderedPageBreak/>
        <w:t>Autoritatea contractantă îşi rezervă dreptul de a suplimenta/diminua numărul de carduri în cazul suplimentării/diminuării numărului de autoturisme. Furnizorul trebuie sa aibă posibilitatea informării autorităţii contractante asupra consumului exact de carburant indicând: locaţia, data, ora, minutul, tipul de carburant, valoare carburant achiziţionat, subtotal pe card şi total general.</w:t>
      </w:r>
    </w:p>
    <w:p w14:paraId="6655C32C"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Furnizorul va acorda permanent autorităţii contractante posibilitatea accesării gratuit, on-line, a informaţiilor privind situaţia detaliată a tuturor achiziţiilor efectuate de fiecare autoturism. Orice schimbare de card din iniţiativa furnizorului, înainte de expirarea termenului de valabilitate, va fi efectuată gratuit. Furnizorul are obligaţia de a pune la dispoziţia autorităţii contractante, permanent, o linie telefonică pentru sesizarea pierderii/furtului cardului sau efectuarea de operaţiuni frauduloase. în cazul sesizării unei astfel de situaţii, furnizorul are obligaţia blocării imediate a cardului. Furnizorul va păstra confidenţialitatea informaţiilor cu privire la emiterea cardurilor precum şi a ceior privind tranzacţiile efectuate de către fiecare autoturism. La alimentarea fiecărui autoturism cu carburant, furnizorul va emite bon fiscal.</w:t>
      </w:r>
    </w:p>
    <w:p w14:paraId="032D6167" w14:textId="77777777" w:rsidR="003814CF" w:rsidRPr="00F01767" w:rsidRDefault="003814CF" w:rsidP="003814CF">
      <w:pPr>
        <w:pStyle w:val="Style10"/>
        <w:widowControl/>
        <w:spacing w:before="209"/>
        <w:ind w:firstLine="0"/>
        <w:rPr>
          <w:rStyle w:val="FontStyle23"/>
          <w:rFonts w:asciiTheme="minorHAnsi" w:hAnsiTheme="minorHAnsi" w:cstheme="minorHAnsi"/>
        </w:rPr>
      </w:pPr>
      <w:r w:rsidRPr="00F01767">
        <w:rPr>
          <w:rStyle w:val="FontStyle24"/>
          <w:rFonts w:asciiTheme="minorHAnsi" w:hAnsiTheme="minorHAnsi" w:cstheme="minorHAnsi"/>
        </w:rPr>
        <w:t xml:space="preserve">1.2.Caracteristici minimale ale sistemului de carduri prin care se doreşte să fie achiziţionat carburantul </w:t>
      </w:r>
      <w:r w:rsidRPr="00F01767">
        <w:rPr>
          <w:rStyle w:val="FontStyle23"/>
          <w:rFonts w:asciiTheme="minorHAnsi" w:hAnsiTheme="minorHAnsi" w:cstheme="minorHAnsi"/>
        </w:rPr>
        <w:t>Cardul de credit va conţine microcip încorporat şi bandă magnetică şi va fi securizat cu cod PIN; Cardurile se vor putea utiliza pentru achiziţia oricărui tip de carburant din staţiile furnizorului.</w:t>
      </w:r>
    </w:p>
    <w:p w14:paraId="7EFE6DE7" w14:textId="77777777" w:rsidR="003814CF" w:rsidRPr="00F01767" w:rsidRDefault="003814CF" w:rsidP="003814CF">
      <w:pPr>
        <w:pStyle w:val="Style8"/>
        <w:widowControl/>
        <w:spacing w:line="569" w:lineRule="exact"/>
        <w:jc w:val="left"/>
        <w:rPr>
          <w:rStyle w:val="FontStyle23"/>
          <w:rFonts w:asciiTheme="minorHAnsi" w:hAnsiTheme="minorHAnsi" w:cstheme="minorHAnsi"/>
        </w:rPr>
      </w:pPr>
      <w:r w:rsidRPr="00F01767">
        <w:rPr>
          <w:rStyle w:val="FontStyle23"/>
          <w:rFonts w:asciiTheme="minorHAnsi" w:hAnsiTheme="minorHAnsi" w:cstheme="minorHAnsi"/>
        </w:rPr>
        <w:t>Cardurile trebuie să poată funcţiona cu:</w:t>
      </w:r>
    </w:p>
    <w:p w14:paraId="01CB2DB0"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limită valorică individuală;</w:t>
      </w:r>
    </w:p>
    <w:p w14:paraId="6AA4593B"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setarea tipului de carburant alimentat: benzină / motorină / gaz petrolier lichefiat.</w:t>
      </w:r>
    </w:p>
    <w:p w14:paraId="3E00114A" w14:textId="77777777" w:rsidR="003814CF" w:rsidRPr="00F01767" w:rsidRDefault="003814CF" w:rsidP="003814CF">
      <w:pPr>
        <w:pStyle w:val="Style8"/>
        <w:widowControl/>
        <w:spacing w:line="569" w:lineRule="exact"/>
        <w:jc w:val="left"/>
        <w:rPr>
          <w:rStyle w:val="FontStyle23"/>
          <w:rFonts w:asciiTheme="minorHAnsi" w:hAnsiTheme="minorHAnsi" w:cstheme="minorHAnsi"/>
        </w:rPr>
      </w:pPr>
      <w:r w:rsidRPr="00F01767">
        <w:rPr>
          <w:rStyle w:val="FontStyle23"/>
          <w:rFonts w:asciiTheme="minorHAnsi" w:hAnsiTheme="minorHAnsi" w:cstheme="minorHAnsi"/>
        </w:rPr>
        <w:t>Cardurile trebuie să poată fi personalizate în funcţie de cerinţele achizitorului:</w:t>
      </w:r>
    </w:p>
    <w:p w14:paraId="23A42118"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pe numărul autoturismului;</w:t>
      </w:r>
    </w:p>
    <w:p w14:paraId="6A966E0F"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pe numele autorităţii contractante.</w:t>
      </w:r>
    </w:p>
    <w:p w14:paraId="28091536" w14:textId="77777777" w:rsidR="003814CF" w:rsidRPr="00F01767" w:rsidRDefault="003814CF" w:rsidP="003814CF">
      <w:pPr>
        <w:pStyle w:val="Style8"/>
        <w:widowControl/>
        <w:spacing w:before="158" w:line="367" w:lineRule="exact"/>
        <w:rPr>
          <w:rStyle w:val="FontStyle23"/>
          <w:rFonts w:asciiTheme="minorHAnsi" w:hAnsiTheme="minorHAnsi" w:cstheme="minorHAnsi"/>
        </w:rPr>
      </w:pPr>
      <w:r w:rsidRPr="00F01767">
        <w:rPr>
          <w:rStyle w:val="FontStyle23"/>
          <w:rFonts w:asciiTheme="minorHAnsi" w:hAnsiTheme="minorHAnsi" w:cstheme="minorHAnsi"/>
        </w:rPr>
        <w:t xml:space="preserve">Cardurile vor putea fi blocate/deblocate prin intermediul aplicaţiei online sau la solicitarea responsabilului de parc auto al autorităţii contractante, urmând să fie transmisă solicitarea scrisă în termen de 24 ore. Limita cardurilor va putea fi modificată </w:t>
      </w:r>
      <w:r w:rsidRPr="00F01767">
        <w:rPr>
          <w:rStyle w:val="FontStyle23"/>
          <w:rFonts w:asciiTheme="minorHAnsi" w:hAnsiTheme="minorHAnsi" w:cstheme="minorHAnsi"/>
        </w:rPr>
        <w:lastRenderedPageBreak/>
        <w:t>prin intermediul aplicaţiei online sau la solicitarea responsabilului de parc auto al autorităţii contractante.</w:t>
      </w:r>
    </w:p>
    <w:p w14:paraId="7F7F7156" w14:textId="77777777" w:rsidR="003814CF" w:rsidRPr="00F01767" w:rsidRDefault="003814CF" w:rsidP="003814CF">
      <w:pPr>
        <w:pStyle w:val="Style7"/>
        <w:widowControl/>
        <w:spacing w:line="240" w:lineRule="exact"/>
        <w:rPr>
          <w:rFonts w:asciiTheme="minorHAnsi" w:hAnsiTheme="minorHAnsi" w:cstheme="minorHAnsi"/>
        </w:rPr>
      </w:pPr>
    </w:p>
    <w:p w14:paraId="572BDD56" w14:textId="77777777" w:rsidR="003814CF" w:rsidRPr="00F01767" w:rsidRDefault="003814CF" w:rsidP="003814CF">
      <w:pPr>
        <w:pStyle w:val="Style7"/>
        <w:widowControl/>
        <w:spacing w:line="240" w:lineRule="exact"/>
        <w:rPr>
          <w:rFonts w:asciiTheme="minorHAnsi" w:hAnsiTheme="minorHAnsi" w:cstheme="minorHAnsi"/>
        </w:rPr>
      </w:pPr>
    </w:p>
    <w:p w14:paraId="48D71810" w14:textId="77777777" w:rsidR="003814CF" w:rsidRPr="00F01767" w:rsidRDefault="003814CF" w:rsidP="003814CF">
      <w:pPr>
        <w:pStyle w:val="Style7"/>
        <w:widowControl/>
        <w:spacing w:before="72"/>
        <w:rPr>
          <w:rStyle w:val="FontStyle24"/>
          <w:rFonts w:asciiTheme="minorHAnsi" w:hAnsiTheme="minorHAnsi" w:cstheme="minorHAnsi"/>
        </w:rPr>
      </w:pPr>
      <w:r w:rsidRPr="00F01767">
        <w:rPr>
          <w:rStyle w:val="FontStyle24"/>
          <w:rFonts w:asciiTheme="minorHAnsi" w:hAnsiTheme="minorHAnsi" w:cstheme="minorHAnsi"/>
        </w:rPr>
        <w:t>1.3. Controlul consumului de carburant.</w:t>
      </w:r>
    </w:p>
    <w:p w14:paraId="7EC30642" w14:textId="77777777" w:rsidR="003814CF" w:rsidRPr="00F01767" w:rsidRDefault="003814CF" w:rsidP="003814CF">
      <w:pPr>
        <w:pStyle w:val="Style8"/>
        <w:widowControl/>
        <w:spacing w:before="65" w:line="360" w:lineRule="exact"/>
        <w:rPr>
          <w:rStyle w:val="FontStyle23"/>
          <w:rFonts w:asciiTheme="minorHAnsi" w:hAnsiTheme="minorHAnsi" w:cstheme="minorHAnsi"/>
        </w:rPr>
      </w:pPr>
      <w:r w:rsidRPr="00F01767">
        <w:rPr>
          <w:rStyle w:val="FontStyle23"/>
          <w:rFonts w:asciiTheme="minorHAnsi" w:hAnsiTheme="minorHAnsi" w:cstheme="minorHAnsi"/>
        </w:rPr>
        <w:t>- Utilizatorul cardului va putea autoriza, prin introducerea codului PIN, fiecare plată a carburantului alimentat.</w:t>
      </w:r>
    </w:p>
    <w:p w14:paraId="1AD41A20"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 Toate informaţiile referitoare la tranzacţiile (alimentările) efectuate cu cardurile aflate in posesia autorităţii contractante să se regăsească pe desfăşurătorul tranzacţiilor.</w:t>
      </w:r>
    </w:p>
    <w:p w14:paraId="55FAF2C0" w14:textId="77777777" w:rsidR="003814CF" w:rsidRPr="00F01767" w:rsidRDefault="003814CF" w:rsidP="003814CF">
      <w:pPr>
        <w:pStyle w:val="Style11"/>
        <w:widowControl/>
        <w:spacing w:line="240" w:lineRule="exact"/>
        <w:rPr>
          <w:rFonts w:asciiTheme="minorHAnsi" w:hAnsiTheme="minorHAnsi" w:cstheme="minorHAnsi"/>
        </w:rPr>
      </w:pPr>
    </w:p>
    <w:p w14:paraId="173F8146" w14:textId="77777777" w:rsidR="003814CF" w:rsidRPr="00F01767" w:rsidRDefault="003814CF" w:rsidP="003814CF">
      <w:pPr>
        <w:pStyle w:val="Style11"/>
        <w:widowControl/>
        <w:tabs>
          <w:tab w:val="left" w:pos="439"/>
        </w:tabs>
        <w:spacing w:before="12"/>
        <w:rPr>
          <w:rStyle w:val="FontStyle24"/>
          <w:rFonts w:asciiTheme="minorHAnsi" w:hAnsiTheme="minorHAnsi" w:cstheme="minorHAnsi"/>
        </w:rPr>
      </w:pPr>
      <w:r w:rsidRPr="00F01767">
        <w:rPr>
          <w:rStyle w:val="FontStyle24"/>
          <w:rFonts w:asciiTheme="minorHAnsi" w:hAnsiTheme="minorHAnsi" w:cstheme="minorHAnsi"/>
        </w:rPr>
        <w:t>1.4.</w:t>
      </w:r>
      <w:r w:rsidRPr="00F01767">
        <w:rPr>
          <w:rStyle w:val="FontStyle24"/>
          <w:rFonts w:asciiTheme="minorHAnsi" w:hAnsiTheme="minorHAnsi" w:cstheme="minorHAnsi"/>
        </w:rPr>
        <w:tab/>
        <w:t>Locul,termenul de livrare şi recepţia produselor</w:t>
      </w:r>
    </w:p>
    <w:p w14:paraId="7A4F25E1" w14:textId="77777777" w:rsidR="003814CF" w:rsidRPr="00F01767" w:rsidRDefault="003814CF" w:rsidP="003814CF">
      <w:pPr>
        <w:pStyle w:val="Style8"/>
        <w:widowControl/>
        <w:spacing w:before="187" w:line="374" w:lineRule="exact"/>
        <w:rPr>
          <w:rStyle w:val="FontStyle23"/>
          <w:rFonts w:asciiTheme="minorHAnsi" w:hAnsiTheme="minorHAnsi" w:cstheme="minorHAnsi"/>
        </w:rPr>
      </w:pPr>
      <w:r w:rsidRPr="00F01767">
        <w:rPr>
          <w:rStyle w:val="FontStyle23"/>
          <w:rFonts w:asciiTheme="minorHAnsi" w:hAnsiTheme="minorHAnsi" w:cstheme="minorHAnsi"/>
        </w:rPr>
        <w:t>Cardurile vor fi livrate la sediul autorităţii contractante. Produsele petroliere vor fi achizitionalte direct de la staţiile furnizorului.</w:t>
      </w:r>
    </w:p>
    <w:p w14:paraId="496D2592"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Cantităţile din caietul de sarcini sunt orientative, achiziţia lor făcându-se în funcţie de necesităţile achizitorului.</w:t>
      </w:r>
    </w:p>
    <w:p w14:paraId="7B471D30" w14:textId="77777777" w:rsidR="003814CF" w:rsidRPr="00F01767" w:rsidRDefault="003814CF" w:rsidP="003814CF">
      <w:pPr>
        <w:pStyle w:val="Style11"/>
        <w:widowControl/>
        <w:spacing w:line="240" w:lineRule="exact"/>
        <w:rPr>
          <w:rFonts w:asciiTheme="minorHAnsi" w:hAnsiTheme="minorHAnsi" w:cstheme="minorHAnsi"/>
        </w:rPr>
      </w:pPr>
    </w:p>
    <w:p w14:paraId="7237C1C1" w14:textId="77777777" w:rsidR="003814CF" w:rsidRPr="00F01767" w:rsidRDefault="003814CF" w:rsidP="003814CF">
      <w:pPr>
        <w:pStyle w:val="Style11"/>
        <w:widowControl/>
        <w:tabs>
          <w:tab w:val="left" w:pos="439"/>
        </w:tabs>
        <w:spacing w:before="26"/>
        <w:rPr>
          <w:rStyle w:val="FontStyle24"/>
          <w:rFonts w:asciiTheme="minorHAnsi" w:hAnsiTheme="minorHAnsi" w:cstheme="minorHAnsi"/>
        </w:rPr>
      </w:pPr>
      <w:r w:rsidRPr="00F01767">
        <w:rPr>
          <w:rStyle w:val="FontStyle24"/>
          <w:rFonts w:asciiTheme="minorHAnsi" w:hAnsiTheme="minorHAnsi" w:cstheme="minorHAnsi"/>
        </w:rPr>
        <w:t>1.5.</w:t>
      </w:r>
      <w:r w:rsidRPr="00F01767">
        <w:rPr>
          <w:rStyle w:val="FontStyle24"/>
          <w:rFonts w:asciiTheme="minorHAnsi" w:hAnsiTheme="minorHAnsi" w:cstheme="minorHAnsi"/>
        </w:rPr>
        <w:tab/>
        <w:t>Perioada de derulare a contractului</w:t>
      </w:r>
    </w:p>
    <w:p w14:paraId="60110B1D" w14:textId="5D6178D7" w:rsidR="003814CF" w:rsidRPr="00F01767" w:rsidRDefault="003814CF" w:rsidP="003814CF">
      <w:pPr>
        <w:pStyle w:val="Style8"/>
        <w:widowControl/>
        <w:spacing w:before="209" w:line="367" w:lineRule="exact"/>
        <w:rPr>
          <w:rStyle w:val="FontStyle23"/>
          <w:rFonts w:asciiTheme="minorHAnsi" w:hAnsiTheme="minorHAnsi" w:cstheme="minorHAnsi"/>
        </w:rPr>
      </w:pPr>
      <w:r w:rsidRPr="00FE2678">
        <w:rPr>
          <w:rStyle w:val="FontStyle23"/>
          <w:rFonts w:asciiTheme="minorHAnsi" w:hAnsiTheme="minorHAnsi" w:cstheme="minorHAnsi"/>
        </w:rPr>
        <w:t>Furnizarea combustibililor pe baza cardurilor personalizate se va efectua pe baza unui contract de furnizare. Contractul de achiziţie va fi încheiat în lei. Contractul se va derula până la data de 31.12.202</w:t>
      </w:r>
      <w:r w:rsidR="00755F6E">
        <w:rPr>
          <w:rStyle w:val="FontStyle23"/>
          <w:rFonts w:asciiTheme="minorHAnsi" w:hAnsiTheme="minorHAnsi" w:cstheme="minorHAnsi"/>
        </w:rPr>
        <w:t>4</w:t>
      </w:r>
      <w:r w:rsidRPr="00FE2678">
        <w:rPr>
          <w:rStyle w:val="FontStyle23"/>
          <w:rFonts w:asciiTheme="minorHAnsi" w:hAnsiTheme="minorHAnsi" w:cstheme="minorHAnsi"/>
        </w:rPr>
        <w:t xml:space="preserve">, cu posibilitatea de prelungire cu până la </w:t>
      </w:r>
      <w:r w:rsidR="00CB4B4A" w:rsidRPr="00FE2678">
        <w:rPr>
          <w:rStyle w:val="FontStyle23"/>
          <w:rFonts w:asciiTheme="minorHAnsi" w:hAnsiTheme="minorHAnsi" w:cstheme="minorHAnsi"/>
        </w:rPr>
        <w:t>01.04.202</w:t>
      </w:r>
      <w:r w:rsidR="00755F6E">
        <w:rPr>
          <w:rStyle w:val="FontStyle23"/>
          <w:rFonts w:asciiTheme="minorHAnsi" w:hAnsiTheme="minorHAnsi" w:cstheme="minorHAnsi"/>
        </w:rPr>
        <w:t>5</w:t>
      </w:r>
      <w:r w:rsidRPr="00FE2678">
        <w:rPr>
          <w:rStyle w:val="FontStyle23"/>
          <w:rFonts w:asciiTheme="minorHAnsi" w:hAnsiTheme="minorHAnsi" w:cstheme="minorHAnsi"/>
        </w:rPr>
        <w:t xml:space="preserve"> , sub rezerva fondurilor bugetare alocate pentru anul 202</w:t>
      </w:r>
      <w:r w:rsidR="00755F6E">
        <w:rPr>
          <w:rStyle w:val="FontStyle23"/>
          <w:rFonts w:asciiTheme="minorHAnsi" w:hAnsiTheme="minorHAnsi" w:cstheme="minorHAnsi"/>
        </w:rPr>
        <w:t>5</w:t>
      </w:r>
      <w:r w:rsidRPr="00FE2678">
        <w:rPr>
          <w:rStyle w:val="FontStyle23"/>
          <w:rFonts w:asciiTheme="minorHAnsi" w:hAnsiTheme="minorHAnsi" w:cstheme="minorHAnsi"/>
        </w:rPr>
        <w:t>.</w:t>
      </w:r>
    </w:p>
    <w:p w14:paraId="08E43713" w14:textId="77777777" w:rsidR="003814CF" w:rsidRPr="00F01767" w:rsidRDefault="003814CF" w:rsidP="003814CF">
      <w:pPr>
        <w:pStyle w:val="Style11"/>
        <w:widowControl/>
        <w:spacing w:line="240" w:lineRule="exact"/>
        <w:rPr>
          <w:rFonts w:asciiTheme="minorHAnsi" w:hAnsiTheme="minorHAnsi" w:cstheme="minorHAnsi"/>
        </w:rPr>
      </w:pPr>
    </w:p>
    <w:p w14:paraId="362177B8" w14:textId="77777777" w:rsidR="003814CF" w:rsidRPr="00F01767" w:rsidRDefault="003814CF" w:rsidP="003814CF">
      <w:pPr>
        <w:pStyle w:val="Style11"/>
        <w:widowControl/>
        <w:tabs>
          <w:tab w:val="left" w:pos="439"/>
        </w:tabs>
        <w:spacing w:before="12"/>
        <w:rPr>
          <w:rStyle w:val="FontStyle24"/>
          <w:rFonts w:asciiTheme="minorHAnsi" w:hAnsiTheme="minorHAnsi" w:cstheme="minorHAnsi"/>
        </w:rPr>
      </w:pPr>
      <w:r w:rsidRPr="00F01767">
        <w:rPr>
          <w:rStyle w:val="FontStyle24"/>
          <w:rFonts w:asciiTheme="minorHAnsi" w:hAnsiTheme="minorHAnsi" w:cstheme="minorHAnsi"/>
        </w:rPr>
        <w:t>1.6.</w:t>
      </w:r>
      <w:r w:rsidRPr="00F01767">
        <w:rPr>
          <w:rStyle w:val="FontStyle24"/>
          <w:rFonts w:asciiTheme="minorHAnsi" w:hAnsiTheme="minorHAnsi" w:cstheme="minorHAnsi"/>
        </w:rPr>
        <w:tab/>
        <w:t>Termene</w:t>
      </w:r>
    </w:p>
    <w:p w14:paraId="3CFAA0F1" w14:textId="77777777" w:rsidR="003814CF" w:rsidRPr="00F01767" w:rsidRDefault="003814CF" w:rsidP="003814CF">
      <w:pPr>
        <w:pStyle w:val="Style7"/>
        <w:widowControl/>
        <w:spacing w:before="209" w:after="240" w:line="367" w:lineRule="exact"/>
        <w:rPr>
          <w:rStyle w:val="FontStyle24"/>
          <w:rFonts w:asciiTheme="minorHAnsi" w:hAnsiTheme="minorHAnsi" w:cstheme="minorHAnsi"/>
        </w:rPr>
      </w:pPr>
      <w:r w:rsidRPr="00F01767">
        <w:rPr>
          <w:rStyle w:val="FontStyle24"/>
          <w:rFonts w:asciiTheme="minorHAnsi" w:hAnsiTheme="minorHAnsi" w:cstheme="minorHAnsi"/>
        </w:rPr>
        <w:t>Furnizorul va permite alimentarea autoturismelor în staţii, non-stop, pe toată perioada de derulare a contractului.</w:t>
      </w:r>
    </w:p>
    <w:p w14:paraId="75FD01E2" w14:textId="77777777" w:rsidR="003814CF" w:rsidRPr="00755F6E" w:rsidRDefault="003814CF" w:rsidP="003814CF">
      <w:pPr>
        <w:spacing w:after="240"/>
        <w:jc w:val="both"/>
        <w:rPr>
          <w:rFonts w:asciiTheme="minorHAnsi" w:hAnsiTheme="minorHAnsi" w:cstheme="minorHAnsi"/>
          <w:lang w:val="pt-BR"/>
        </w:rPr>
      </w:pPr>
      <w:r w:rsidRPr="00755F6E">
        <w:rPr>
          <w:rStyle w:val="FontStyle23"/>
          <w:rFonts w:asciiTheme="minorHAnsi" w:hAnsiTheme="minorHAnsi" w:cstheme="minorHAnsi"/>
          <w:lang w:val="pt-BR"/>
        </w:rPr>
        <w:t>Data emiterii facturii: ultima zi a fiecărei luni. Factura va fi însoţită de Desfăşurătorul tranzacţiilor pentru luna facturată, pe fiecare număr de autoturism. Plata se face în maxim 30 de zile de la facturare.</w:t>
      </w:r>
    </w:p>
    <w:p w14:paraId="063E2E1F" w14:textId="1D9A1CBA" w:rsidR="00692380" w:rsidRPr="00FE2678" w:rsidRDefault="00CB4B4A" w:rsidP="00491723">
      <w:pPr>
        <w:spacing w:line="360" w:lineRule="auto"/>
        <w:rPr>
          <w:sz w:val="22"/>
          <w:szCs w:val="22"/>
          <w:lang w:val="ro-RO"/>
        </w:rPr>
      </w:pPr>
      <w:r w:rsidRPr="00FE2678">
        <w:rPr>
          <w:sz w:val="22"/>
          <w:szCs w:val="22"/>
          <w:lang w:val="ro-RO"/>
        </w:rPr>
        <w:t>Intocmit Dir Tehnic</w:t>
      </w:r>
    </w:p>
    <w:p w14:paraId="295A0896" w14:textId="5CC13A64" w:rsidR="00CB4B4A" w:rsidRPr="00FE2678" w:rsidRDefault="00CB4B4A" w:rsidP="00491723">
      <w:pPr>
        <w:spacing w:line="360" w:lineRule="auto"/>
        <w:rPr>
          <w:sz w:val="22"/>
          <w:szCs w:val="22"/>
          <w:lang w:val="ro-RO"/>
        </w:rPr>
      </w:pPr>
      <w:r w:rsidRPr="00FE2678">
        <w:rPr>
          <w:sz w:val="22"/>
          <w:szCs w:val="22"/>
          <w:lang w:val="ro-RO"/>
        </w:rPr>
        <w:t>Daniel Gheorghita</w:t>
      </w:r>
    </w:p>
    <w:p w14:paraId="46D29A54" w14:textId="77777777" w:rsidR="00692380" w:rsidRDefault="00692380" w:rsidP="0059229E">
      <w:pPr>
        <w:spacing w:line="360" w:lineRule="auto"/>
        <w:rPr>
          <w:sz w:val="28"/>
          <w:szCs w:val="28"/>
          <w:lang w:val="ro-RO"/>
        </w:rPr>
      </w:pPr>
    </w:p>
    <w:p w14:paraId="18775AA4" w14:textId="77777777" w:rsidR="00491723" w:rsidRPr="00491723" w:rsidRDefault="00491723" w:rsidP="00491723">
      <w:pPr>
        <w:spacing w:line="360" w:lineRule="auto"/>
        <w:rPr>
          <w:sz w:val="28"/>
          <w:szCs w:val="28"/>
          <w:lang w:val="ro-RO"/>
        </w:rPr>
      </w:pPr>
    </w:p>
    <w:sectPr w:rsidR="00491723" w:rsidRPr="00491723" w:rsidSect="00070EAB">
      <w:headerReference w:type="even" r:id="rId8"/>
      <w:headerReference w:type="default" r:id="rId9"/>
      <w:footerReference w:type="even" r:id="rId10"/>
      <w:footerReference w:type="default" r:id="rId11"/>
      <w:headerReference w:type="first" r:id="rId12"/>
      <w:footerReference w:type="first" r:id="rId13"/>
      <w:pgSz w:w="11900" w:h="16840"/>
      <w:pgMar w:top="1418" w:right="1191" w:bottom="1191" w:left="119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8596" w14:textId="77777777" w:rsidR="00070EAB" w:rsidRDefault="00070EAB" w:rsidP="001E4E59">
      <w:r>
        <w:separator/>
      </w:r>
    </w:p>
  </w:endnote>
  <w:endnote w:type="continuationSeparator" w:id="0">
    <w:p w14:paraId="49B81083" w14:textId="77777777" w:rsidR="00070EAB" w:rsidRDefault="00070EAB" w:rsidP="001E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063256"/>
      <w:docPartObj>
        <w:docPartGallery w:val="Page Numbers (Bottom of Page)"/>
        <w:docPartUnique/>
      </w:docPartObj>
    </w:sdtPr>
    <w:sdtContent>
      <w:p w14:paraId="531A7C84" w14:textId="77777777" w:rsidR="00F84095" w:rsidRDefault="00631C4C" w:rsidP="003A60D0">
        <w:pPr>
          <w:pStyle w:val="Footer"/>
          <w:framePr w:wrap="none" w:vAnchor="text" w:hAnchor="margin" w:xAlign="right" w:y="1"/>
          <w:rPr>
            <w:rStyle w:val="PageNumber"/>
          </w:rPr>
        </w:pPr>
        <w:r>
          <w:rPr>
            <w:rStyle w:val="PageNumber"/>
          </w:rPr>
          <w:fldChar w:fldCharType="begin"/>
        </w:r>
        <w:r w:rsidR="00F84095">
          <w:rPr>
            <w:rStyle w:val="PageNumber"/>
          </w:rPr>
          <w:instrText xml:space="preserve"> PAGE </w:instrText>
        </w:r>
        <w:r>
          <w:rPr>
            <w:rStyle w:val="PageNumber"/>
          </w:rPr>
          <w:fldChar w:fldCharType="end"/>
        </w:r>
      </w:p>
    </w:sdtContent>
  </w:sdt>
  <w:sdt>
    <w:sdtPr>
      <w:rPr>
        <w:rStyle w:val="PageNumber"/>
      </w:rPr>
      <w:id w:val="-1796363621"/>
      <w:docPartObj>
        <w:docPartGallery w:val="Page Numbers (Bottom of Page)"/>
        <w:docPartUnique/>
      </w:docPartObj>
    </w:sdtPr>
    <w:sdtContent>
      <w:p w14:paraId="3A27B6EF" w14:textId="77777777" w:rsidR="00190C58" w:rsidRDefault="00631C4C" w:rsidP="00F84095">
        <w:pPr>
          <w:pStyle w:val="Footer"/>
          <w:framePr w:wrap="none" w:vAnchor="text" w:hAnchor="margin" w:xAlign="right" w:y="1"/>
          <w:ind w:right="360"/>
          <w:rPr>
            <w:rStyle w:val="PageNumber"/>
          </w:rPr>
        </w:pPr>
        <w:r>
          <w:rPr>
            <w:rStyle w:val="PageNumber"/>
          </w:rPr>
          <w:fldChar w:fldCharType="begin"/>
        </w:r>
        <w:r w:rsidR="00190C58">
          <w:rPr>
            <w:rStyle w:val="PageNumber"/>
          </w:rPr>
          <w:instrText xml:space="preserve"> PAGE </w:instrText>
        </w:r>
        <w:r>
          <w:rPr>
            <w:rStyle w:val="PageNumber"/>
          </w:rPr>
          <w:fldChar w:fldCharType="end"/>
        </w:r>
      </w:p>
    </w:sdtContent>
  </w:sdt>
  <w:sdt>
    <w:sdtPr>
      <w:rPr>
        <w:rStyle w:val="PageNumber"/>
      </w:rPr>
      <w:id w:val="-2104791688"/>
      <w:docPartObj>
        <w:docPartGallery w:val="Page Numbers (Bottom of Page)"/>
        <w:docPartUnique/>
      </w:docPartObj>
    </w:sdtPr>
    <w:sdtContent>
      <w:p w14:paraId="20A1C6A4" w14:textId="77777777" w:rsidR="00190C58" w:rsidRDefault="00631C4C" w:rsidP="00190C58">
        <w:pPr>
          <w:pStyle w:val="Footer"/>
          <w:framePr w:wrap="none" w:vAnchor="text" w:hAnchor="margin" w:xAlign="right" w:y="1"/>
          <w:ind w:right="360"/>
          <w:rPr>
            <w:rStyle w:val="PageNumber"/>
          </w:rPr>
        </w:pPr>
        <w:r>
          <w:rPr>
            <w:rStyle w:val="PageNumber"/>
          </w:rPr>
          <w:fldChar w:fldCharType="begin"/>
        </w:r>
        <w:r w:rsidR="00190C58">
          <w:rPr>
            <w:rStyle w:val="PageNumber"/>
          </w:rPr>
          <w:instrText xml:space="preserve"> PAGE </w:instrText>
        </w:r>
        <w:r>
          <w:rPr>
            <w:rStyle w:val="PageNumber"/>
          </w:rPr>
          <w:fldChar w:fldCharType="end"/>
        </w:r>
      </w:p>
    </w:sdtContent>
  </w:sdt>
  <w:sdt>
    <w:sdtPr>
      <w:rPr>
        <w:rStyle w:val="PageNumber"/>
      </w:rPr>
      <w:id w:val="-389654650"/>
      <w:docPartObj>
        <w:docPartGallery w:val="Page Numbers (Bottom of Page)"/>
        <w:docPartUnique/>
      </w:docPartObj>
    </w:sdtPr>
    <w:sdtContent>
      <w:p w14:paraId="794E56EB" w14:textId="77777777" w:rsidR="00831D73" w:rsidRDefault="00631C4C" w:rsidP="00190C58">
        <w:pPr>
          <w:pStyle w:val="Footer"/>
          <w:framePr w:wrap="none" w:vAnchor="text" w:hAnchor="margin" w:xAlign="right" w:y="1"/>
          <w:ind w:right="360"/>
          <w:rPr>
            <w:rStyle w:val="PageNumber"/>
          </w:rPr>
        </w:pPr>
        <w:r>
          <w:rPr>
            <w:rStyle w:val="PageNumber"/>
          </w:rPr>
          <w:fldChar w:fldCharType="begin"/>
        </w:r>
        <w:r w:rsidR="00831D73">
          <w:rPr>
            <w:rStyle w:val="PageNumber"/>
          </w:rPr>
          <w:instrText xml:space="preserve"> PAGE </w:instrText>
        </w:r>
        <w:r>
          <w:rPr>
            <w:rStyle w:val="PageNumber"/>
          </w:rPr>
          <w:fldChar w:fldCharType="end"/>
        </w:r>
      </w:p>
    </w:sdtContent>
  </w:sdt>
  <w:p w14:paraId="4D69714D" w14:textId="77777777" w:rsidR="00831D73" w:rsidRDefault="00831D73" w:rsidP="00831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2"/>
        <w:szCs w:val="12"/>
      </w:rPr>
      <w:id w:val="1220472171"/>
      <w:docPartObj>
        <w:docPartGallery w:val="Page Numbers (Bottom of Page)"/>
        <w:docPartUnique/>
      </w:docPartObj>
    </w:sdtPr>
    <w:sdtContent>
      <w:sdt>
        <w:sdtPr>
          <w:rPr>
            <w:rFonts w:ascii="Arial" w:hAnsi="Arial" w:cs="Arial"/>
            <w:sz w:val="12"/>
            <w:szCs w:val="12"/>
          </w:rPr>
          <w:id w:val="-1769616900"/>
          <w:docPartObj>
            <w:docPartGallery w:val="Page Numbers (Top of Page)"/>
            <w:docPartUnique/>
          </w:docPartObj>
        </w:sdtPr>
        <w:sdtContent>
          <w:p w14:paraId="03749045" w14:textId="77777777" w:rsidR="00F84095" w:rsidRPr="000A3D2F" w:rsidRDefault="000A3D2F" w:rsidP="000A3D2F">
            <w:pPr>
              <w:pStyle w:val="Footer"/>
              <w:framePr w:wrap="none" w:vAnchor="text" w:hAnchor="page" w:x="9832" w:y="481"/>
              <w:jc w:val="right"/>
              <w:rPr>
                <w:rStyle w:val="PageNumber"/>
                <w:rFonts w:ascii="Arial" w:hAnsi="Arial" w:cs="Arial"/>
                <w:sz w:val="12"/>
                <w:szCs w:val="12"/>
              </w:rPr>
            </w:pPr>
            <w:r w:rsidRPr="000A3D2F">
              <w:rPr>
                <w:rFonts w:ascii="Arial" w:hAnsi="Arial" w:cs="Arial"/>
                <w:sz w:val="12"/>
                <w:szCs w:val="12"/>
              </w:rPr>
              <w:t xml:space="preserve">Pagina </w:t>
            </w:r>
            <w:r w:rsidR="00631C4C" w:rsidRPr="000A3D2F">
              <w:rPr>
                <w:rFonts w:ascii="Arial" w:hAnsi="Arial" w:cs="Arial"/>
                <w:bCs/>
                <w:sz w:val="12"/>
                <w:szCs w:val="12"/>
              </w:rPr>
              <w:fldChar w:fldCharType="begin"/>
            </w:r>
            <w:r w:rsidRPr="000A3D2F">
              <w:rPr>
                <w:rFonts w:ascii="Arial" w:hAnsi="Arial" w:cs="Arial"/>
                <w:bCs/>
                <w:sz w:val="12"/>
                <w:szCs w:val="12"/>
              </w:rPr>
              <w:instrText xml:space="preserve"> PAGE </w:instrText>
            </w:r>
            <w:r w:rsidR="00631C4C" w:rsidRPr="000A3D2F">
              <w:rPr>
                <w:rFonts w:ascii="Arial" w:hAnsi="Arial" w:cs="Arial"/>
                <w:bCs/>
                <w:sz w:val="12"/>
                <w:szCs w:val="12"/>
              </w:rPr>
              <w:fldChar w:fldCharType="separate"/>
            </w:r>
            <w:r w:rsidR="001905AE">
              <w:rPr>
                <w:rFonts w:ascii="Arial" w:hAnsi="Arial" w:cs="Arial"/>
                <w:bCs/>
                <w:noProof/>
                <w:sz w:val="12"/>
                <w:szCs w:val="12"/>
              </w:rPr>
              <w:t>1</w:t>
            </w:r>
            <w:r w:rsidR="00631C4C" w:rsidRPr="000A3D2F">
              <w:rPr>
                <w:rFonts w:ascii="Arial" w:hAnsi="Arial" w:cs="Arial"/>
                <w:bCs/>
                <w:sz w:val="12"/>
                <w:szCs w:val="12"/>
              </w:rPr>
              <w:fldChar w:fldCharType="end"/>
            </w:r>
            <w:r w:rsidRPr="000A3D2F">
              <w:rPr>
                <w:rFonts w:ascii="Arial" w:hAnsi="Arial" w:cs="Arial"/>
                <w:sz w:val="12"/>
                <w:szCs w:val="12"/>
              </w:rPr>
              <w:t xml:space="preserve"> din </w:t>
            </w:r>
            <w:r w:rsidR="00631C4C" w:rsidRPr="000A3D2F">
              <w:rPr>
                <w:rFonts w:ascii="Arial" w:hAnsi="Arial" w:cs="Arial"/>
                <w:bCs/>
                <w:sz w:val="12"/>
                <w:szCs w:val="12"/>
              </w:rPr>
              <w:fldChar w:fldCharType="begin"/>
            </w:r>
            <w:r w:rsidRPr="000A3D2F">
              <w:rPr>
                <w:rFonts w:ascii="Arial" w:hAnsi="Arial" w:cs="Arial"/>
                <w:bCs/>
                <w:sz w:val="12"/>
                <w:szCs w:val="12"/>
              </w:rPr>
              <w:instrText xml:space="preserve"> NUMPAGES  </w:instrText>
            </w:r>
            <w:r w:rsidR="00631C4C" w:rsidRPr="000A3D2F">
              <w:rPr>
                <w:rFonts w:ascii="Arial" w:hAnsi="Arial" w:cs="Arial"/>
                <w:bCs/>
                <w:sz w:val="12"/>
                <w:szCs w:val="12"/>
              </w:rPr>
              <w:fldChar w:fldCharType="separate"/>
            </w:r>
            <w:r w:rsidR="001905AE">
              <w:rPr>
                <w:rFonts w:ascii="Arial" w:hAnsi="Arial" w:cs="Arial"/>
                <w:bCs/>
                <w:noProof/>
                <w:sz w:val="12"/>
                <w:szCs w:val="12"/>
              </w:rPr>
              <w:t>1</w:t>
            </w:r>
            <w:r w:rsidR="00631C4C" w:rsidRPr="000A3D2F">
              <w:rPr>
                <w:rFonts w:ascii="Arial" w:hAnsi="Arial" w:cs="Arial"/>
                <w:bCs/>
                <w:sz w:val="12"/>
                <w:szCs w:val="12"/>
              </w:rPr>
              <w:fldChar w:fldCharType="end"/>
            </w:r>
          </w:p>
        </w:sdtContent>
      </w:sdt>
    </w:sdtContent>
  </w:sdt>
  <w:p w14:paraId="29CF57B2" w14:textId="77777777" w:rsidR="00831D73" w:rsidRDefault="00C30E39" w:rsidP="004E7885">
    <w:pPr>
      <w:pStyle w:val="Footer"/>
      <w:tabs>
        <w:tab w:val="clear" w:pos="4703"/>
        <w:tab w:val="clear" w:pos="9406"/>
        <w:tab w:val="right" w:pos="9158"/>
      </w:tabs>
      <w:spacing w:before="240"/>
      <w:ind w:right="360"/>
    </w:pPr>
    <w:r>
      <w:rPr>
        <w:noProof/>
        <w:lang w:eastAsia="ro-RO"/>
      </w:rPr>
      <w:drawing>
        <wp:inline distT="0" distB="0" distL="0" distR="0" wp14:anchorId="10FF2260" wp14:editId="26D678D2">
          <wp:extent cx="2921000" cy="36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nrs-office_footer.png"/>
                  <pic:cNvPicPr/>
                </pic:nvPicPr>
                <pic:blipFill>
                  <a:blip r:embed="rId1">
                    <a:extLst>
                      <a:ext uri="{28A0092B-C50C-407E-A947-70E740481C1C}">
                        <a14:useLocalDpi xmlns:a14="http://schemas.microsoft.com/office/drawing/2010/main" val="0"/>
                      </a:ext>
                    </a:extLst>
                  </a:blip>
                  <a:stretch>
                    <a:fillRect/>
                  </a:stretch>
                </pic:blipFill>
                <pic:spPr>
                  <a:xfrm>
                    <a:off x="0" y="0"/>
                    <a:ext cx="2921000" cy="368300"/>
                  </a:xfrm>
                  <a:prstGeom prst="rect">
                    <a:avLst/>
                  </a:prstGeom>
                </pic:spPr>
              </pic:pic>
            </a:graphicData>
          </a:graphic>
        </wp:inline>
      </w:drawing>
    </w:r>
    <w:r w:rsidR="00190C5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2F28" w14:textId="77777777" w:rsidR="001905AE" w:rsidRDefault="0019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6B8D" w14:textId="77777777" w:rsidR="00070EAB" w:rsidRDefault="00070EAB" w:rsidP="001E4E59">
      <w:r>
        <w:separator/>
      </w:r>
    </w:p>
  </w:footnote>
  <w:footnote w:type="continuationSeparator" w:id="0">
    <w:p w14:paraId="55F2117C" w14:textId="77777777" w:rsidR="00070EAB" w:rsidRDefault="00070EAB" w:rsidP="001E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409549"/>
      <w:docPartObj>
        <w:docPartGallery w:val="Page Numbers (Top of Page)"/>
        <w:docPartUnique/>
      </w:docPartObj>
    </w:sdtPr>
    <w:sdtContent>
      <w:p w14:paraId="1EEF610D" w14:textId="77777777" w:rsidR="00190C58" w:rsidRDefault="00631C4C" w:rsidP="003A60D0">
        <w:pPr>
          <w:pStyle w:val="Header"/>
          <w:framePr w:wrap="none" w:vAnchor="text" w:hAnchor="margin" w:xAlign="right" w:y="1"/>
          <w:rPr>
            <w:rStyle w:val="PageNumber"/>
          </w:rPr>
        </w:pPr>
        <w:r>
          <w:rPr>
            <w:rStyle w:val="PageNumber"/>
          </w:rPr>
          <w:fldChar w:fldCharType="begin"/>
        </w:r>
        <w:r w:rsidR="00190C58">
          <w:rPr>
            <w:rStyle w:val="PageNumber"/>
          </w:rPr>
          <w:instrText xml:space="preserve"> PAGE </w:instrText>
        </w:r>
        <w:r>
          <w:rPr>
            <w:rStyle w:val="PageNumber"/>
          </w:rPr>
          <w:fldChar w:fldCharType="end"/>
        </w:r>
      </w:p>
    </w:sdtContent>
  </w:sdt>
  <w:p w14:paraId="606AF3AE" w14:textId="77777777" w:rsidR="00190C58" w:rsidRDefault="00190C58" w:rsidP="00190C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96DD" w14:textId="77777777" w:rsidR="001E4E59" w:rsidRDefault="00C30E39" w:rsidP="00190C58">
    <w:pPr>
      <w:pStyle w:val="Header"/>
      <w:spacing w:before="567" w:after="567"/>
      <w:ind w:right="360"/>
    </w:pPr>
    <w:r>
      <w:rPr>
        <w:noProof/>
        <w:lang w:eastAsia="ro-RO"/>
      </w:rPr>
      <w:drawing>
        <wp:inline distT="0" distB="0" distL="0" distR="0" wp14:anchorId="290FD4CF" wp14:editId="5F63C165">
          <wp:extent cx="60198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nrs-office_header.png"/>
                  <pic:cNvPicPr/>
                </pic:nvPicPr>
                <pic:blipFill>
                  <a:blip r:embed="rId1">
                    <a:extLst>
                      <a:ext uri="{28A0092B-C50C-407E-A947-70E740481C1C}">
                        <a14:useLocalDpi xmlns:a14="http://schemas.microsoft.com/office/drawing/2010/main" val="0"/>
                      </a:ext>
                    </a:extLst>
                  </a:blip>
                  <a:stretch>
                    <a:fillRect/>
                  </a:stretch>
                </pic:blipFill>
                <pic:spPr>
                  <a:xfrm>
                    <a:off x="0" y="0"/>
                    <a:ext cx="601980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8B2B" w14:textId="77777777" w:rsidR="001905AE" w:rsidRDefault="00190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72D9AA"/>
    <w:lvl w:ilvl="0">
      <w:numFmt w:val="bullet"/>
      <w:lvlText w:val="*"/>
      <w:lvlJc w:val="left"/>
    </w:lvl>
  </w:abstractNum>
  <w:num w:numId="1" w16cid:durableId="1154762988">
    <w:abstractNumId w:val="0"/>
    <w:lvlOverride w:ilvl="0">
      <w:lvl w:ilvl="0">
        <w:start w:val="65535"/>
        <w:numFmt w:val="bullet"/>
        <w:lvlText w:val="-"/>
        <w:legacy w:legacy="1" w:legacySpace="0" w:legacyIndent="144"/>
        <w:lvlJc w:val="left"/>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ED7"/>
    <w:rsid w:val="00070EAB"/>
    <w:rsid w:val="000A3D2F"/>
    <w:rsid w:val="000B14ED"/>
    <w:rsid w:val="000E5710"/>
    <w:rsid w:val="001905AE"/>
    <w:rsid w:val="00190C58"/>
    <w:rsid w:val="001E4E59"/>
    <w:rsid w:val="00206C44"/>
    <w:rsid w:val="002C78E6"/>
    <w:rsid w:val="002D648C"/>
    <w:rsid w:val="00335A17"/>
    <w:rsid w:val="00351C40"/>
    <w:rsid w:val="00367D03"/>
    <w:rsid w:val="00377E24"/>
    <w:rsid w:val="003814CF"/>
    <w:rsid w:val="00483198"/>
    <w:rsid w:val="00487A0E"/>
    <w:rsid w:val="00491723"/>
    <w:rsid w:val="004E7885"/>
    <w:rsid w:val="00541EA0"/>
    <w:rsid w:val="0059229E"/>
    <w:rsid w:val="005B52A8"/>
    <w:rsid w:val="005C15FD"/>
    <w:rsid w:val="00604EDC"/>
    <w:rsid w:val="00631C4C"/>
    <w:rsid w:val="00640065"/>
    <w:rsid w:val="00640EE5"/>
    <w:rsid w:val="0064377F"/>
    <w:rsid w:val="0066781D"/>
    <w:rsid w:val="00692380"/>
    <w:rsid w:val="00724A60"/>
    <w:rsid w:val="00733241"/>
    <w:rsid w:val="00742831"/>
    <w:rsid w:val="00755F6E"/>
    <w:rsid w:val="007872F2"/>
    <w:rsid w:val="007A3CC8"/>
    <w:rsid w:val="007E3ABD"/>
    <w:rsid w:val="00831D73"/>
    <w:rsid w:val="00850DBA"/>
    <w:rsid w:val="00881E31"/>
    <w:rsid w:val="008907BB"/>
    <w:rsid w:val="008A0ED7"/>
    <w:rsid w:val="008F5DDB"/>
    <w:rsid w:val="0095226E"/>
    <w:rsid w:val="009A766A"/>
    <w:rsid w:val="009D0741"/>
    <w:rsid w:val="00AB1F09"/>
    <w:rsid w:val="00AD59C6"/>
    <w:rsid w:val="00B0078B"/>
    <w:rsid w:val="00B015B4"/>
    <w:rsid w:val="00B85764"/>
    <w:rsid w:val="00BB726D"/>
    <w:rsid w:val="00BF0284"/>
    <w:rsid w:val="00C157C6"/>
    <w:rsid w:val="00C24A03"/>
    <w:rsid w:val="00C30E39"/>
    <w:rsid w:val="00C739FC"/>
    <w:rsid w:val="00CB4B4A"/>
    <w:rsid w:val="00CE0676"/>
    <w:rsid w:val="00D52B8A"/>
    <w:rsid w:val="00D55012"/>
    <w:rsid w:val="00DA24D1"/>
    <w:rsid w:val="00ED5E68"/>
    <w:rsid w:val="00F173DF"/>
    <w:rsid w:val="00F84095"/>
    <w:rsid w:val="00F95900"/>
    <w:rsid w:val="00FE0CCF"/>
    <w:rsid w:val="00FE2678"/>
    <w:rsid w:val="00FF73D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F32E"/>
  <w15:docId w15:val="{D7671E4A-EE68-4FB8-829C-77962C6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D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59"/>
    <w:pPr>
      <w:tabs>
        <w:tab w:val="center" w:pos="4703"/>
        <w:tab w:val="right" w:pos="940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E4E59"/>
  </w:style>
  <w:style w:type="paragraph" w:styleId="Footer">
    <w:name w:val="footer"/>
    <w:basedOn w:val="Normal"/>
    <w:link w:val="FooterChar"/>
    <w:uiPriority w:val="99"/>
    <w:unhideWhenUsed/>
    <w:rsid w:val="001E4E59"/>
    <w:pPr>
      <w:tabs>
        <w:tab w:val="center" w:pos="4703"/>
        <w:tab w:val="right" w:pos="940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E4E59"/>
  </w:style>
  <w:style w:type="character" w:styleId="PageNumber">
    <w:name w:val="page number"/>
    <w:basedOn w:val="DefaultParagraphFont"/>
    <w:uiPriority w:val="99"/>
    <w:semiHidden/>
    <w:unhideWhenUsed/>
    <w:rsid w:val="00831D73"/>
  </w:style>
  <w:style w:type="paragraph" w:customStyle="1" w:styleId="BasicParagraph">
    <w:name w:val="[Basic Paragraph]"/>
    <w:basedOn w:val="Normal"/>
    <w:uiPriority w:val="99"/>
    <w:rsid w:val="00190C58"/>
    <w:pPr>
      <w:autoSpaceDE w:val="0"/>
      <w:autoSpaceDN w:val="0"/>
      <w:adjustRightInd w:val="0"/>
      <w:spacing w:line="288" w:lineRule="auto"/>
      <w:textAlignment w:val="center"/>
    </w:pPr>
    <w:rPr>
      <w:rFonts w:ascii="Minion Pro" w:eastAsiaTheme="minorHAnsi" w:hAnsi="Minion Pro" w:cs="Minion Pro"/>
      <w:color w:val="000000"/>
    </w:rPr>
  </w:style>
  <w:style w:type="character" w:styleId="Strong">
    <w:name w:val="Strong"/>
    <w:qFormat/>
    <w:rsid w:val="000A3D2F"/>
    <w:rPr>
      <w:b/>
      <w:bCs/>
    </w:rPr>
  </w:style>
  <w:style w:type="character" w:customStyle="1" w:styleId="Heading4Char">
    <w:name w:val="Heading 4 Char"/>
    <w:semiHidden/>
    <w:rsid w:val="000A3D2F"/>
    <w:rPr>
      <w:rFonts w:ascii="Calibri" w:eastAsia="Times New Roman" w:hAnsi="Calibri" w:cs="Times New Roman"/>
      <w:b/>
      <w:bCs/>
      <w:sz w:val="28"/>
      <w:szCs w:val="28"/>
      <w:lang w:val="ro-RO"/>
    </w:rPr>
  </w:style>
  <w:style w:type="paragraph" w:styleId="BalloonText">
    <w:name w:val="Balloon Text"/>
    <w:basedOn w:val="Normal"/>
    <w:link w:val="BalloonTextChar"/>
    <w:uiPriority w:val="99"/>
    <w:semiHidden/>
    <w:unhideWhenUsed/>
    <w:rsid w:val="001905AE"/>
    <w:rPr>
      <w:rFonts w:ascii="Tahoma" w:hAnsi="Tahoma" w:cs="Tahoma"/>
      <w:sz w:val="16"/>
      <w:szCs w:val="16"/>
    </w:rPr>
  </w:style>
  <w:style w:type="character" w:customStyle="1" w:styleId="BalloonTextChar">
    <w:name w:val="Balloon Text Char"/>
    <w:basedOn w:val="DefaultParagraphFont"/>
    <w:link w:val="BalloonText"/>
    <w:uiPriority w:val="99"/>
    <w:semiHidden/>
    <w:rsid w:val="001905AE"/>
    <w:rPr>
      <w:rFonts w:ascii="Tahoma" w:eastAsia="MS Mincho" w:hAnsi="Tahoma" w:cs="Tahoma"/>
      <w:sz w:val="16"/>
      <w:szCs w:val="16"/>
      <w:lang w:val="en-US"/>
    </w:rPr>
  </w:style>
  <w:style w:type="paragraph" w:customStyle="1" w:styleId="Style7">
    <w:name w:val="Style7"/>
    <w:basedOn w:val="Normal"/>
    <w:uiPriority w:val="99"/>
    <w:rsid w:val="003814CF"/>
    <w:pPr>
      <w:widowControl w:val="0"/>
      <w:autoSpaceDE w:val="0"/>
      <w:autoSpaceDN w:val="0"/>
      <w:adjustRightInd w:val="0"/>
      <w:jc w:val="both"/>
    </w:pPr>
    <w:rPr>
      <w:rFonts w:ascii="Times New Roman" w:eastAsiaTheme="minorEastAsia" w:hAnsi="Times New Roman"/>
      <w:lang w:val="ro-RO" w:eastAsia="ro-RO"/>
    </w:rPr>
  </w:style>
  <w:style w:type="paragraph" w:customStyle="1" w:styleId="Style8">
    <w:name w:val="Style8"/>
    <w:basedOn w:val="Normal"/>
    <w:uiPriority w:val="99"/>
    <w:rsid w:val="003814CF"/>
    <w:pPr>
      <w:widowControl w:val="0"/>
      <w:autoSpaceDE w:val="0"/>
      <w:autoSpaceDN w:val="0"/>
      <w:adjustRightInd w:val="0"/>
      <w:spacing w:line="370" w:lineRule="exact"/>
      <w:jc w:val="both"/>
    </w:pPr>
    <w:rPr>
      <w:rFonts w:ascii="Times New Roman" w:eastAsiaTheme="minorEastAsia" w:hAnsi="Times New Roman"/>
      <w:lang w:val="ro-RO" w:eastAsia="ro-RO"/>
    </w:rPr>
  </w:style>
  <w:style w:type="paragraph" w:customStyle="1" w:styleId="Style10">
    <w:name w:val="Style10"/>
    <w:basedOn w:val="Normal"/>
    <w:uiPriority w:val="99"/>
    <w:rsid w:val="003814CF"/>
    <w:pPr>
      <w:widowControl w:val="0"/>
      <w:autoSpaceDE w:val="0"/>
      <w:autoSpaceDN w:val="0"/>
      <w:adjustRightInd w:val="0"/>
      <w:spacing w:line="346" w:lineRule="exact"/>
      <w:ind w:hanging="389"/>
      <w:jc w:val="both"/>
    </w:pPr>
    <w:rPr>
      <w:rFonts w:ascii="Times New Roman" w:eastAsiaTheme="minorEastAsia" w:hAnsi="Times New Roman"/>
      <w:lang w:val="ro-RO" w:eastAsia="ro-RO"/>
    </w:rPr>
  </w:style>
  <w:style w:type="paragraph" w:customStyle="1" w:styleId="Style11">
    <w:name w:val="Style11"/>
    <w:basedOn w:val="Normal"/>
    <w:uiPriority w:val="99"/>
    <w:rsid w:val="003814CF"/>
    <w:pPr>
      <w:widowControl w:val="0"/>
      <w:autoSpaceDE w:val="0"/>
      <w:autoSpaceDN w:val="0"/>
      <w:adjustRightInd w:val="0"/>
    </w:pPr>
    <w:rPr>
      <w:rFonts w:ascii="Times New Roman" w:eastAsiaTheme="minorEastAsia" w:hAnsi="Times New Roman"/>
      <w:lang w:val="ro-RO" w:eastAsia="ro-RO"/>
    </w:rPr>
  </w:style>
  <w:style w:type="paragraph" w:customStyle="1" w:styleId="Style12">
    <w:name w:val="Style12"/>
    <w:basedOn w:val="Normal"/>
    <w:uiPriority w:val="99"/>
    <w:rsid w:val="003814CF"/>
    <w:pPr>
      <w:widowControl w:val="0"/>
      <w:autoSpaceDE w:val="0"/>
      <w:autoSpaceDN w:val="0"/>
      <w:adjustRightInd w:val="0"/>
    </w:pPr>
    <w:rPr>
      <w:rFonts w:ascii="Times New Roman" w:eastAsiaTheme="minorEastAsia" w:hAnsi="Times New Roman"/>
      <w:lang w:val="ro-RO" w:eastAsia="ro-RO"/>
    </w:rPr>
  </w:style>
  <w:style w:type="character" w:customStyle="1" w:styleId="FontStyle23">
    <w:name w:val="Font Style23"/>
    <w:basedOn w:val="DefaultParagraphFont"/>
    <w:uiPriority w:val="99"/>
    <w:rsid w:val="003814CF"/>
    <w:rPr>
      <w:rFonts w:ascii="Arial Narrow" w:hAnsi="Arial Narrow" w:cs="Arial Narrow"/>
      <w:sz w:val="26"/>
      <w:szCs w:val="26"/>
    </w:rPr>
  </w:style>
  <w:style w:type="character" w:customStyle="1" w:styleId="FontStyle24">
    <w:name w:val="Font Style24"/>
    <w:basedOn w:val="DefaultParagraphFont"/>
    <w:uiPriority w:val="99"/>
    <w:rsid w:val="003814C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4609">
      <w:bodyDiv w:val="1"/>
      <w:marLeft w:val="0"/>
      <w:marRight w:val="0"/>
      <w:marTop w:val="0"/>
      <w:marBottom w:val="0"/>
      <w:divBdr>
        <w:top w:val="none" w:sz="0" w:space="0" w:color="auto"/>
        <w:left w:val="none" w:sz="0" w:space="0" w:color="auto"/>
        <w:bottom w:val="none" w:sz="0" w:space="0" w:color="auto"/>
        <w:right w:val="none" w:sz="0" w:space="0" w:color="auto"/>
      </w:divBdr>
      <w:divsChild>
        <w:div w:id="1632441863">
          <w:marLeft w:val="0"/>
          <w:marRight w:val="0"/>
          <w:marTop w:val="0"/>
          <w:marBottom w:val="0"/>
          <w:divBdr>
            <w:top w:val="none" w:sz="0" w:space="0" w:color="auto"/>
            <w:left w:val="none" w:sz="0" w:space="0" w:color="auto"/>
            <w:bottom w:val="none" w:sz="0" w:space="0" w:color="auto"/>
            <w:right w:val="none" w:sz="0" w:space="0" w:color="auto"/>
          </w:divBdr>
        </w:div>
        <w:div w:id="473255855">
          <w:marLeft w:val="0"/>
          <w:marRight w:val="0"/>
          <w:marTop w:val="0"/>
          <w:marBottom w:val="0"/>
          <w:divBdr>
            <w:top w:val="none" w:sz="0" w:space="0" w:color="auto"/>
            <w:left w:val="none" w:sz="0" w:space="0" w:color="auto"/>
            <w:bottom w:val="none" w:sz="0" w:space="0" w:color="auto"/>
            <w:right w:val="none" w:sz="0" w:space="0" w:color="auto"/>
          </w:divBdr>
        </w:div>
        <w:div w:id="451444213">
          <w:marLeft w:val="0"/>
          <w:marRight w:val="0"/>
          <w:marTop w:val="0"/>
          <w:marBottom w:val="0"/>
          <w:divBdr>
            <w:top w:val="none" w:sz="0" w:space="0" w:color="auto"/>
            <w:left w:val="none" w:sz="0" w:space="0" w:color="auto"/>
            <w:bottom w:val="none" w:sz="0" w:space="0" w:color="auto"/>
            <w:right w:val="none" w:sz="0" w:space="0" w:color="auto"/>
          </w:divBdr>
        </w:div>
        <w:div w:id="113058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LD\D\Secretariat\TNRS\Antet%20TN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AAD0-4FAB-486C-8697-F0A2553B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TNRS</Template>
  <TotalTime>34</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 Cazan</dc:creator>
  <cp:keywords/>
  <dc:description/>
  <cp:lastModifiedBy>adriana.dragan</cp:lastModifiedBy>
  <cp:revision>15</cp:revision>
  <cp:lastPrinted>2019-01-21T08:18:00Z</cp:lastPrinted>
  <dcterms:created xsi:type="dcterms:W3CDTF">2021-03-02T07:04:00Z</dcterms:created>
  <dcterms:modified xsi:type="dcterms:W3CDTF">2024-03-14T09:41:00Z</dcterms:modified>
</cp:coreProperties>
</file>